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A39AEB2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21EFAD12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02CF4D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5D095AE" w14:textId="65859440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176666">
        <w:rPr>
          <w:rFonts w:ascii="Times New Roman" w:hAnsi="Times New Roman" w:cs="Times New Roman"/>
          <w:i/>
        </w:rPr>
        <w:t>ATZ_MK_1M19_2022_EL_9208_2022</w:t>
      </w:r>
    </w:p>
    <w:p w14:paraId="0E0B285B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17E401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7892D5FF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34289D7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152D7B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1FB57DCA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04CBB3C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15BC5DA4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76612495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7C55754" w14:textId="2FFF57B0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</w:t>
      </w:r>
      <w:r w:rsidR="000E4525" w:rsidRPr="00DD1A7A">
        <w:rPr>
          <w:rFonts w:ascii="Times New Roman" w:eastAsia="Times New Roman" w:hAnsi="Times New Roman" w:cs="Times New Roman"/>
          <w:lang w:eastAsia="pl-PL"/>
        </w:rPr>
        <w:t xml:space="preserve">ofertę w postępowaniu o udzielenie zamówienia na dostawę </w:t>
      </w:r>
      <w:r w:rsidR="00097251">
        <w:rPr>
          <w:rFonts w:ascii="Times New Roman" w:eastAsia="Times New Roman" w:hAnsi="Times New Roman"/>
          <w:lang w:eastAsia="pl-PL"/>
        </w:rPr>
        <w:t>odczynników</w:t>
      </w:r>
      <w:r w:rsidR="00C14E10">
        <w:rPr>
          <w:rFonts w:ascii="Times New Roman" w:eastAsia="Times New Roman" w:hAnsi="Times New Roman"/>
          <w:lang w:eastAsia="pl-PL"/>
        </w:rPr>
        <w:t xml:space="preserve"> do badań naukowych</w:t>
      </w:r>
      <w:r w:rsidR="00097251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176666">
        <w:rPr>
          <w:rFonts w:ascii="Times New Roman" w:hAnsi="Times New Roman" w:cs="Times New Roman"/>
          <w:i/>
        </w:rPr>
        <w:t>ATZ_MK_1M19_2022_EL_9208_2022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38B3D3E9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65D5536E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946474" w14:paraId="7FDE0B9D" w14:textId="77777777" w:rsidTr="00097251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14:paraId="4BC0B511" w14:textId="77777777" w:rsidTr="00097251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12F9C265" w:rsidR="0072151B" w:rsidRPr="00A122BA" w:rsidRDefault="00A122BA" w:rsidP="00A1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2BA">
              <w:rPr>
                <w:rFonts w:ascii="Times New Roman" w:hAnsi="Times New Roman" w:cs="Times New Roman"/>
              </w:rPr>
              <w:t>X-VIVO 15, Serum-free hematopoietic cell medium, with L-Glutamine, gentamicin and phenol red, xenofree, 1 </w:t>
            </w:r>
            <w:r w:rsidR="007C5006" w:rsidRPr="00A122BA">
              <w:rPr>
                <w:rFonts w:ascii="Times New Roman" w:hAnsi="Times New Roman" w:cs="Times New Roman"/>
              </w:rPr>
              <w:t xml:space="preserve">/ nr kat. </w:t>
            </w:r>
            <w:r w:rsidRPr="00A122BA">
              <w:rPr>
                <w:rFonts w:ascii="Times New Roman" w:hAnsi="Times New Roman" w:cs="Times New Roman"/>
              </w:rPr>
              <w:t xml:space="preserve">BE02-060Q </w:t>
            </w:r>
            <w:r w:rsidR="007C5006" w:rsidRPr="00A122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30EE" w14:textId="512F0DE0" w:rsidR="001F6BC3" w:rsidRDefault="00A122BA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14:paraId="5167F2E0" w14:textId="77777777" w:rsidR="00946474" w:rsidRPr="00946474" w:rsidRDefault="00097251" w:rsidP="000972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</w:t>
            </w:r>
            <w:r w:rsidR="00946474" w:rsidRPr="009464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AEF30D5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05312530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BAD293D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1D13FA4E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22764074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D936BDF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B9E19AA" w14:textId="77777777" w:rsidR="007D3EC7" w:rsidRPr="00785868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</w:t>
      </w:r>
      <w:r w:rsidR="00097251" w:rsidRPr="00DD1A7A">
        <w:rPr>
          <w:rFonts w:ascii="Times New Roman" w:eastAsia="Calibri" w:hAnsi="Times New Roman" w:cs="Times New Roman"/>
        </w:rPr>
        <w:t xml:space="preserve">Działu Logistyki Warszawskiego Uniwersytetu Medycznego, ul. Pawińskiego 3, 02-106 </w:t>
      </w:r>
      <w:r w:rsidRPr="00DD1A7A">
        <w:rPr>
          <w:rFonts w:ascii="Times New Roman" w:eastAsia="Calibri" w:hAnsi="Times New Roman" w:cs="Times New Roman"/>
        </w:rPr>
        <w:t>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 xml:space="preserve">od dnia </w:t>
      </w:r>
      <w:r w:rsidRPr="00DD1A7A">
        <w:rPr>
          <w:rFonts w:ascii="Times New Roman" w:eastAsia="Calibri" w:hAnsi="Times New Roman" w:cs="Times New Roman"/>
        </w:rPr>
        <w:lastRenderedPageBreak/>
        <w:t>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B4B4575" w14:textId="77777777"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0FA9DF7F" w14:textId="77777777"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02EFB28E" w14:textId="77777777"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384DF9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162F4307" w14:textId="77777777" w:rsidR="00DD1A7A" w:rsidRPr="00DD1A7A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14:paraId="2E2B1DC3" w14:textId="77777777" w:rsidR="00DD1A7A" w:rsidRPr="00DD1A7A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</w:t>
      </w:r>
      <w:r w:rsidR="00DD1A7A" w:rsidRPr="00DD1A7A">
        <w:rPr>
          <w:rFonts w:ascii="Times New Roman" w:eastAsia="Calibri" w:hAnsi="Times New Roman" w:cs="Times New Roman"/>
        </w:rPr>
        <w:t xml:space="preserve">a </w:t>
      </w:r>
      <w:r w:rsidR="00686F29">
        <w:rPr>
          <w:rFonts w:ascii="Times New Roman" w:eastAsia="Calibri" w:hAnsi="Times New Roman" w:cs="Times New Roman"/>
        </w:rPr>
        <w:t>zwłokę</w:t>
      </w:r>
      <w:r w:rsidR="00DD1A7A"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="00DD1A7A"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="00DD1A7A" w:rsidRPr="00DD1A7A">
        <w:rPr>
          <w:rFonts w:ascii="Times New Roman" w:eastAsia="Calibri" w:hAnsi="Times New Roman" w:cs="Times New Roman"/>
        </w:rPr>
        <w:t>.</w:t>
      </w:r>
    </w:p>
    <w:p w14:paraId="4721A0D9" w14:textId="77777777" w:rsidR="00384DF9" w:rsidRPr="00384DF9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wyraża zgodę  na potrącenie kwoty kar umownych bezpośrednio przy zapłacie faktury VAT dotyczącej realizacji dostawy.</w:t>
      </w:r>
    </w:p>
    <w:p w14:paraId="70248AF5" w14:textId="77777777" w:rsidR="004B19D5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44F3C8F2" w14:textId="77777777" w:rsidR="004B19D5" w:rsidRPr="004B19D5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B19D5">
        <w:rPr>
          <w:rFonts w:ascii="Times New Roman" w:hAnsi="Times New Roman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została wpisana na listę na podstawie decyzji w sprawie wpisu na listę rozstrzygającej o zastosowaniu środka, o którym mowa w art. 1 pkt 3 ww. ustawy; </w:t>
      </w:r>
    </w:p>
    <w:p w14:paraId="442DB96B" w14:textId="77777777" w:rsidR="004B19D5" w:rsidRPr="00430DB2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c) którego jednostką dominującą w rozumieniu art. 3 ust. 1 pkt 37 ustawy z dnia 29 września 1994 r. o rachunkowości (Dz. U. z 2021 r. poz. 217, 2105 i 2106) jest podmiot wymieniony w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wykazach określonych w rozporządzeniu 765/2006 i rozporządzeniu 269/2014 albo wpisany na listę lub będący taką jednostką dominującą od dnia 24 lutego 2022 r., o ile został wpisany na listę na </w:t>
      </w:r>
      <w:r w:rsidRPr="00F6452E">
        <w:rPr>
          <w:rFonts w:ascii="Times New Roman" w:hAnsi="Times New Roman"/>
        </w:rPr>
        <w:lastRenderedPageBreak/>
        <w:t>podstawie decyzji w sprawie wpisu na listę rozstrzygającej o zastosowaniu środka, o którym mowa w art. 1 pkt 3 ww. ustawy.</w:t>
      </w:r>
    </w:p>
    <w:p w14:paraId="292F074D" w14:textId="77777777" w:rsidR="004B19D5" w:rsidRPr="00384DF9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0C37EF1D" w14:textId="77777777"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58DCF2B7" w14:textId="77777777" w:rsidR="00DD1A7A" w:rsidRPr="00DD1A7A" w:rsidRDefault="00DD1A7A" w:rsidP="004B19D5">
      <w:pPr>
        <w:spacing w:after="0" w:line="240" w:lineRule="auto"/>
        <w:ind w:left="1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2F5845C0" w14:textId="77777777" w:rsidR="00DD1A7A" w:rsidRPr="00DD1A7A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6878A679" w14:textId="77777777" w:rsidR="00DD1A7A" w:rsidRPr="00DD1A7A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779753FC" w14:textId="77777777"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37DD732" w14:textId="77777777"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DB55B54" w14:textId="77777777"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017D67E8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307E03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031428D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1CD2CC6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DF75EB5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75F92BCE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sectPr w:rsidR="00AA79EA" w:rsidRPr="0044676B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8E23" w14:textId="77777777" w:rsidR="00E067D2" w:rsidRDefault="00E067D2" w:rsidP="00AC394C">
      <w:pPr>
        <w:spacing w:after="0" w:line="240" w:lineRule="auto"/>
      </w:pPr>
      <w:r>
        <w:separator/>
      </w:r>
    </w:p>
  </w:endnote>
  <w:endnote w:type="continuationSeparator" w:id="0">
    <w:p w14:paraId="1B2BCECD" w14:textId="77777777" w:rsidR="00E067D2" w:rsidRDefault="00E067D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6E676EC7" w:rsidR="003B60B3" w:rsidRDefault="00176666" w:rsidP="003B60B3">
    <w:pPr>
      <w:pStyle w:val="Stopka"/>
      <w:jc w:val="center"/>
    </w:pPr>
    <w:r w:rsidRPr="006B0ED0">
      <w:rPr>
        <w:noProof/>
      </w:rPr>
      <w:drawing>
        <wp:inline distT="0" distB="0" distL="0" distR="0" wp14:anchorId="2D4DA755" wp14:editId="579AF2F4">
          <wp:extent cx="39433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6794" w14:textId="77777777" w:rsidR="00E067D2" w:rsidRDefault="00E067D2" w:rsidP="00AC394C">
      <w:pPr>
        <w:spacing w:after="0" w:line="240" w:lineRule="auto"/>
      </w:pPr>
      <w:r>
        <w:separator/>
      </w:r>
    </w:p>
  </w:footnote>
  <w:footnote w:type="continuationSeparator" w:id="0">
    <w:p w14:paraId="3776B62F" w14:textId="77777777" w:rsidR="00E067D2" w:rsidRDefault="00E067D2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AD5F" w14:textId="384206F2" w:rsidR="00176666" w:rsidRDefault="00176666">
    <w:pPr>
      <w:pStyle w:val="Nagwek"/>
    </w:pPr>
    <w:r w:rsidRPr="006B0ED0">
      <w:rPr>
        <w:noProof/>
      </w:rPr>
      <w:drawing>
        <wp:inline distT="0" distB="0" distL="0" distR="0" wp14:anchorId="7B9B15DC" wp14:editId="4E373D93">
          <wp:extent cx="5753100" cy="4000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207F3"/>
    <w:rsid w:val="00D31340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</cp:revision>
  <cp:lastPrinted>2022-02-10T14:25:00Z</cp:lastPrinted>
  <dcterms:created xsi:type="dcterms:W3CDTF">2022-08-12T16:13:00Z</dcterms:created>
  <dcterms:modified xsi:type="dcterms:W3CDTF">2022-10-21T12:32:00Z</dcterms:modified>
</cp:coreProperties>
</file>