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7CA4">
        <w:rPr>
          <w:rFonts w:ascii="Times New Roman" w:hAnsi="Times New Roman" w:cs="Times New Roman"/>
          <w:i/>
        </w:rPr>
        <w:t>_6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7CA4">
        <w:rPr>
          <w:rFonts w:ascii="Times New Roman" w:hAnsi="Times New Roman" w:cs="Times New Roman"/>
          <w:i/>
        </w:rPr>
        <w:t>_6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7CA4" w:rsidRDefault="00087CA4" w:rsidP="00087CA4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087CA4">
              <w:rPr>
                <w:rFonts w:ascii="Times New Roman" w:hAnsi="Times New Roman" w:cs="Times New Roman"/>
                <w:lang w:val="en-US"/>
              </w:rPr>
              <w:t>Mouse Hemoglobin A1c (HbA1c) Assay Kit, 96 tests, nr kat. 80310</w:t>
            </w:r>
            <w:r w:rsidR="003C11AE" w:rsidRPr="00087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087CA4" w:rsidRDefault="000E7122" w:rsidP="003C11AE">
      <w:pPr>
        <w:rPr>
          <w:rFonts w:ascii="Times New Roman" w:hAnsi="Times New Roman" w:cs="Times New Roman"/>
          <w:lang w:val="en-US"/>
        </w:rPr>
      </w:pPr>
    </w:p>
    <w:sectPr w:rsidR="000E7122" w:rsidRPr="00087CA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F" w:rsidRDefault="00FF223F" w:rsidP="00AC394C">
      <w:pPr>
        <w:spacing w:after="0" w:line="240" w:lineRule="auto"/>
      </w:pPr>
      <w:r>
        <w:separator/>
      </w:r>
    </w:p>
  </w:endnote>
  <w:endnote w:type="continuationSeparator" w:id="0">
    <w:p w:rsidR="00FF223F" w:rsidRDefault="00FF223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F" w:rsidRDefault="00FF223F" w:rsidP="00AC394C">
      <w:pPr>
        <w:spacing w:after="0" w:line="240" w:lineRule="auto"/>
      </w:pPr>
      <w:r>
        <w:separator/>
      </w:r>
    </w:p>
  </w:footnote>
  <w:footnote w:type="continuationSeparator" w:id="0">
    <w:p w:rsidR="00FF223F" w:rsidRDefault="00FF223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087CA4" w:rsidP="00087C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-46990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C29FB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2018-01-31T19:50:00Z</cp:lastPrinted>
  <dcterms:created xsi:type="dcterms:W3CDTF">2018-01-31T19:57:00Z</dcterms:created>
  <dcterms:modified xsi:type="dcterms:W3CDTF">2018-01-31T20:13:00Z</dcterms:modified>
</cp:coreProperties>
</file>