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262E2D16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r w:rsidR="00BF3278" w:rsidRPr="00BD28A1">
        <w:rPr>
          <w:rFonts w:ascii="Times New Roman" w:hAnsi="Times New Roman"/>
          <w:iCs/>
        </w:rPr>
        <w:t>ATZ_JS_</w:t>
      </w:r>
      <w:r w:rsidR="00BF3278">
        <w:rPr>
          <w:rFonts w:ascii="Times New Roman" w:hAnsi="Times New Roman"/>
          <w:iCs/>
        </w:rPr>
        <w:t>LBBK</w:t>
      </w:r>
      <w:r w:rsidR="00BF3278" w:rsidRPr="00BD28A1">
        <w:rPr>
          <w:rFonts w:ascii="Times New Roman" w:hAnsi="Times New Roman"/>
          <w:iCs/>
        </w:rPr>
        <w:t>_2021_EL_</w:t>
      </w:r>
      <w:r w:rsidR="00BF3278">
        <w:rPr>
          <w:rFonts w:ascii="Times New Roman" w:hAnsi="Times New Roman"/>
          <w:iCs/>
        </w:rPr>
        <w:t>3772</w:t>
      </w:r>
      <w:r w:rsidR="00BF3278" w:rsidRPr="00BD28A1">
        <w:rPr>
          <w:rFonts w:ascii="Times New Roman" w:hAnsi="Times New Roman"/>
          <w:iCs/>
        </w:rPr>
        <w:t>_2021</w:t>
      </w:r>
      <w:bookmarkEnd w:id="0"/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06D4C651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F3278" w:rsidRPr="00BD28A1">
        <w:rPr>
          <w:rFonts w:ascii="Times New Roman" w:hAnsi="Times New Roman"/>
          <w:iCs/>
        </w:rPr>
        <w:t>ATZ_JS_</w:t>
      </w:r>
      <w:r w:rsidR="00BF3278">
        <w:rPr>
          <w:rFonts w:ascii="Times New Roman" w:hAnsi="Times New Roman"/>
          <w:iCs/>
        </w:rPr>
        <w:t>LBBK</w:t>
      </w:r>
      <w:r w:rsidR="00BF3278" w:rsidRPr="00BD28A1">
        <w:rPr>
          <w:rFonts w:ascii="Times New Roman" w:hAnsi="Times New Roman"/>
          <w:iCs/>
        </w:rPr>
        <w:t>_2021_EL_</w:t>
      </w:r>
      <w:r w:rsidR="00BF3278">
        <w:rPr>
          <w:rFonts w:ascii="Times New Roman" w:hAnsi="Times New Roman"/>
          <w:iCs/>
        </w:rPr>
        <w:t>3772</w:t>
      </w:r>
      <w:r w:rsidR="00BF3278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5984B38E" w:rsidR="00CA022A" w:rsidRPr="00A84A68" w:rsidRDefault="00BF3278" w:rsidP="00CA02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Tryptic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Soy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Broth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(EP/USP)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Redipor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medium, op. 12 x 500ml (butelki z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septą</w:t>
            </w:r>
            <w:proofErr w:type="spellEnd"/>
            <w:r>
              <w:rPr>
                <w:rFonts w:ascii="Times New Roman" w:hAnsi="Times New Roman"/>
                <w:lang w:eastAsia="pl-PL"/>
              </w:rPr>
              <w:t>, cena ma obejmować trzykrotne badanie żyzności podłoża po dostawie), nr ref: 227183 lub produkt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610E3A15" w:rsidR="00CA022A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53CD" w14:textId="77777777" w:rsidR="009C3840" w:rsidRDefault="009C3840" w:rsidP="00AC394C">
      <w:pPr>
        <w:spacing w:after="0" w:line="240" w:lineRule="auto"/>
      </w:pPr>
      <w:r>
        <w:separator/>
      </w:r>
    </w:p>
  </w:endnote>
  <w:endnote w:type="continuationSeparator" w:id="0">
    <w:p w14:paraId="495B9E2C" w14:textId="77777777" w:rsidR="009C3840" w:rsidRDefault="009C384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48D40" w14:textId="77777777" w:rsidR="009C3840" w:rsidRDefault="009C3840" w:rsidP="00AC394C">
      <w:pPr>
        <w:spacing w:after="0" w:line="240" w:lineRule="auto"/>
      </w:pPr>
      <w:r>
        <w:separator/>
      </w:r>
    </w:p>
  </w:footnote>
  <w:footnote w:type="continuationSeparator" w:id="0">
    <w:p w14:paraId="7289FA88" w14:textId="77777777" w:rsidR="009C3840" w:rsidRDefault="009C3840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374" w14:textId="29F2934A" w:rsidR="00EF4EE8" w:rsidRDefault="00EF4EE8">
    <w:pPr>
      <w:pStyle w:val="Nagwek"/>
    </w:pPr>
  </w:p>
  <w:p w14:paraId="5A0948F6" w14:textId="77777777" w:rsidR="003201AF" w:rsidRDefault="003201AF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161D"/>
    <w:rsid w:val="0065294B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484C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2021-03-09T13:29:00Z</cp:lastPrinted>
  <dcterms:created xsi:type="dcterms:W3CDTF">2021-04-13T12:03:00Z</dcterms:created>
  <dcterms:modified xsi:type="dcterms:W3CDTF">2021-04-13T12:03:00Z</dcterms:modified>
</cp:coreProperties>
</file>