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1" w:rsidRDefault="00251E01" w:rsidP="00251E01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0BEAD" wp14:editId="7DFFB8AD">
                <wp:simplePos x="0" y="0"/>
                <wp:positionH relativeFrom="column">
                  <wp:posOffset>1564640</wp:posOffset>
                </wp:positionH>
                <wp:positionV relativeFrom="paragraph">
                  <wp:posOffset>-440690</wp:posOffset>
                </wp:positionV>
                <wp:extent cx="3124200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01" w:rsidRPr="00F658B8" w:rsidRDefault="00251E01" w:rsidP="00251E0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  <w:p w:rsidR="00251E01" w:rsidRPr="00987A3A" w:rsidRDefault="00251E01" w:rsidP="00251E0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2pt;margin-top:-34.7pt;width:246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" stroked="f">
                <v:textbox>
                  <w:txbxContent>
                    <w:p w:rsidR="00251E01" w:rsidRPr="00F658B8" w:rsidRDefault="00251E01" w:rsidP="00251E01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  <w:p w:rsidR="00251E01" w:rsidRPr="00987A3A" w:rsidRDefault="00251E01" w:rsidP="00251E0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5CD023" wp14:editId="41A9C254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90F4C5" wp14:editId="5C0B04C1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F05EAD">
        <w:rPr>
          <w:rFonts w:ascii="Times New Roman" w:hAnsi="Times New Roman"/>
        </w:rPr>
        <w:t>_1W</w:t>
      </w:r>
      <w:r w:rsidR="00B706B8">
        <w:rPr>
          <w:rFonts w:ascii="Times New Roman" w:hAnsi="Times New Roman"/>
        </w:rPr>
        <w:t>51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</w:t>
      </w:r>
      <w:r w:rsidR="000E3445">
        <w:rPr>
          <w:rFonts w:ascii="Times New Roman" w:hAnsi="Times New Roman"/>
        </w:rPr>
        <w:t>1</w:t>
      </w:r>
      <w:r w:rsidR="00B706B8">
        <w:rPr>
          <w:rFonts w:ascii="Times New Roman" w:hAnsi="Times New Roman"/>
        </w:rPr>
        <w:t>5073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B706B8">
        <w:rPr>
          <w:sz w:val="22"/>
          <w:szCs w:val="22"/>
        </w:rPr>
        <w:t>ATZ_MS_1W51</w:t>
      </w:r>
      <w:r w:rsidR="00B968C5" w:rsidRPr="00B968C5">
        <w:rPr>
          <w:sz w:val="22"/>
          <w:szCs w:val="22"/>
        </w:rPr>
        <w:t>_2017_EL_</w:t>
      </w:r>
      <w:r w:rsidR="00B706B8">
        <w:rPr>
          <w:sz w:val="22"/>
          <w:szCs w:val="22"/>
        </w:rPr>
        <w:t>15073</w:t>
      </w:r>
      <w:r w:rsidR="00B968C5" w:rsidRPr="00B968C5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706B8" w:rsidRPr="00326B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FLEX Monoclonal Rabbit Anti-Human Estrogen Receptor </w:t>
            </w:r>
            <w:r w:rsidRPr="00CD63BE">
              <w:rPr>
                <w:rFonts w:ascii="Times New Roman" w:hAnsi="Times New Roman"/>
                <w:color w:val="000000"/>
              </w:rPr>
              <w:t>α</w:t>
            </w:r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. 12 ml. nr ref. </w:t>
            </w:r>
            <w:r w:rsidRPr="00CD63BE">
              <w:rPr>
                <w:rFonts w:ascii="Times New Roman" w:hAnsi="Times New Roman"/>
                <w:color w:val="000000"/>
              </w:rPr>
              <w:t>IR084,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63B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Progesterone Receptor,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>. 12 ml, nr ref. IR068</w:t>
            </w:r>
            <w:r w:rsidRPr="00CD63BE">
              <w:rPr>
                <w:rFonts w:ascii="Times New Roman" w:hAnsi="Times New Roman"/>
                <w:color w:val="000000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Ki-67 Antigen,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>. 12 ml, nr ref. IR626</w:t>
            </w:r>
            <w:r w:rsidRPr="00CD63BE">
              <w:rPr>
                <w:rFonts w:ascii="Times New Roman" w:hAnsi="Times New Roman"/>
                <w:color w:val="000000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FLEX Mouse Monoclonal Anti-Human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Podoplanin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IR072,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E-Cadherin,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IR059,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Cytokeratin,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IR053,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Cytokeratin, High Molecular Weight,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IR051,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Cytokeratin 5/6, </w:t>
            </w: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IR780,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FLEX Monoclonal Mouse Anti-Human Cytokeratin 7,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poj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. 12 ml, nr ref. </w:t>
            </w:r>
            <w:r w:rsidRPr="00CD63BE">
              <w:rPr>
                <w:rFonts w:ascii="Times New Roman" w:hAnsi="Times New Roman"/>
                <w:color w:val="000000"/>
              </w:rPr>
              <w:t>IR619,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Zestaw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do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wizualizacji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EnVision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FLEX+, Mouse, High pH, nr ref. </w:t>
            </w:r>
            <w:r w:rsidRPr="00CD63BE">
              <w:rPr>
                <w:rFonts w:ascii="Times New Roman" w:hAnsi="Times New Roman"/>
                <w:color w:val="000000"/>
              </w:rPr>
              <w:t>K8002,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D63BE">
              <w:rPr>
                <w:rFonts w:ascii="Times New Roman" w:hAnsi="Times New Roman"/>
                <w:color w:val="000000"/>
                <w:lang w:val="en-US"/>
              </w:rPr>
              <w:t>EnVision</w:t>
            </w:r>
            <w:proofErr w:type="spellEnd"/>
            <w:r w:rsidRPr="00CD63BE">
              <w:rPr>
                <w:rFonts w:ascii="Times New Roman" w:hAnsi="Times New Roman"/>
                <w:color w:val="000000"/>
                <w:lang w:val="en-US"/>
              </w:rPr>
              <w:t xml:space="preserve"> FLEX Antibody Diluent, obj. 120 ml, nr ref. K8006</w:t>
            </w:r>
            <w:r w:rsidRPr="00CD63BE">
              <w:rPr>
                <w:rFonts w:ascii="Times New Roman" w:hAnsi="Times New Roman"/>
                <w:color w:val="000000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EnVision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FLEX Target Retrieval Solution, Low pH (50x) 3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butelki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po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30 ml, </w:t>
            </w: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koncentrat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50x, nr ref. </w:t>
            </w:r>
            <w:r w:rsidRPr="00CD63BE">
              <w:rPr>
                <w:rFonts w:ascii="Times New Roman" w:hAnsi="Times New Roman"/>
                <w:color w:val="000000"/>
              </w:rPr>
              <w:t>K8005,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63BE">
              <w:rPr>
                <w:rFonts w:ascii="Times New Roman" w:hAnsi="Times New Roman"/>
                <w:color w:val="000000"/>
              </w:rPr>
              <w:t>Dako</w:t>
            </w:r>
            <w:proofErr w:type="spellEnd"/>
            <w:r w:rsidRPr="00CD63BE">
              <w:rPr>
                <w:rFonts w:ascii="Times New Roman" w:hAnsi="Times New Roman"/>
                <w:color w:val="000000"/>
              </w:rPr>
              <w:t xml:space="preserve"> Liquid DAB+ </w:t>
            </w:r>
            <w:proofErr w:type="spellStart"/>
            <w:r w:rsidRPr="00CD63BE">
              <w:rPr>
                <w:rFonts w:ascii="Times New Roman" w:hAnsi="Times New Roman"/>
                <w:color w:val="000000"/>
              </w:rPr>
              <w:t>Substrate</w:t>
            </w:r>
            <w:proofErr w:type="spellEnd"/>
            <w:r w:rsidRPr="00CD63BE">
              <w:rPr>
                <w:rFonts w:ascii="Times New Roman" w:hAnsi="Times New Roman"/>
                <w:color w:val="000000"/>
              </w:rPr>
              <w:t xml:space="preserve"> Chromogen System, obj. 110 ml, nr ref. K3468,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06B8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06B8">
              <w:rPr>
                <w:rFonts w:ascii="Times New Roman" w:hAnsi="Times New Roman"/>
                <w:color w:val="000000"/>
                <w:lang w:val="en-US"/>
              </w:rPr>
              <w:t>Dako</w:t>
            </w:r>
            <w:proofErr w:type="spellEnd"/>
            <w:r w:rsidRPr="00B706B8">
              <w:rPr>
                <w:rFonts w:ascii="Times New Roman" w:hAnsi="Times New Roman"/>
                <w:color w:val="000000"/>
                <w:lang w:val="en-US"/>
              </w:rPr>
              <w:t xml:space="preserve"> Proteinase K, ready-to-use, 15 ml, nr ref. </w:t>
            </w:r>
            <w:r w:rsidRPr="00CD63BE">
              <w:rPr>
                <w:rFonts w:ascii="Times New Roman" w:hAnsi="Times New Roman"/>
                <w:color w:val="000000"/>
              </w:rPr>
              <w:t>S3020,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3BE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67836"/>
    <w:rsid w:val="00072F80"/>
    <w:rsid w:val="000E3445"/>
    <w:rsid w:val="0016218C"/>
    <w:rsid w:val="00227C44"/>
    <w:rsid w:val="0023423C"/>
    <w:rsid w:val="00251E01"/>
    <w:rsid w:val="00285B1A"/>
    <w:rsid w:val="002F17A6"/>
    <w:rsid w:val="00341C24"/>
    <w:rsid w:val="003D7710"/>
    <w:rsid w:val="00430040"/>
    <w:rsid w:val="006342B4"/>
    <w:rsid w:val="0063743D"/>
    <w:rsid w:val="008873DB"/>
    <w:rsid w:val="008C0E50"/>
    <w:rsid w:val="00916BA2"/>
    <w:rsid w:val="00925F58"/>
    <w:rsid w:val="00962C7A"/>
    <w:rsid w:val="009F5B6C"/>
    <w:rsid w:val="00A259EA"/>
    <w:rsid w:val="00B34832"/>
    <w:rsid w:val="00B706B8"/>
    <w:rsid w:val="00B95B9D"/>
    <w:rsid w:val="00B968C5"/>
    <w:rsid w:val="00BB095D"/>
    <w:rsid w:val="00D26E69"/>
    <w:rsid w:val="00D54991"/>
    <w:rsid w:val="00D916F8"/>
    <w:rsid w:val="00DA33D1"/>
    <w:rsid w:val="00DE088C"/>
    <w:rsid w:val="00E5470D"/>
    <w:rsid w:val="00EF3F8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32</cp:revision>
  <cp:lastPrinted>2017-11-08T09:37:00Z</cp:lastPrinted>
  <dcterms:created xsi:type="dcterms:W3CDTF">2017-03-27T06:15:00Z</dcterms:created>
  <dcterms:modified xsi:type="dcterms:W3CDTF">2017-11-21T18:29:00Z</dcterms:modified>
</cp:coreProperties>
</file>