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A70E6F">
        <w:rPr>
          <w:sz w:val="22"/>
          <w:szCs w:val="22"/>
        </w:rPr>
        <w:t>17289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</w:t>
      </w:r>
      <w:bookmarkStart w:id="0" w:name="_GoBack"/>
      <w:bookmarkEnd w:id="0"/>
      <w:r>
        <w:rPr>
          <w:sz w:val="22"/>
          <w:szCs w:val="22"/>
        </w:rPr>
        <w:t>_</w:t>
      </w:r>
      <w:r w:rsidR="00AA6ED7">
        <w:rPr>
          <w:sz w:val="22"/>
          <w:szCs w:val="22"/>
        </w:rPr>
        <w:t>1</w:t>
      </w:r>
      <w:r w:rsidR="00A70E6F">
        <w:rPr>
          <w:sz w:val="22"/>
          <w:szCs w:val="22"/>
        </w:rPr>
        <w:t>7289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A70E6F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A70E6F">
              <w:rPr>
                <w:rFonts w:ascii="Times New Roman" w:hAnsi="Times New Roman"/>
                <w:bCs/>
                <w:lang w:val="en-US" w:eastAsia="pl-PL"/>
              </w:rPr>
              <w:t>Brilliant Violet 421 Anti-Mouse CD206 (MMR) Antibody, 125 ul</w:t>
            </w:r>
            <w:r w:rsidRPr="00A70E6F">
              <w:rPr>
                <w:rFonts w:ascii="Times New Roman" w:hAnsi="Times New Roman"/>
                <w:bCs/>
                <w:lang w:eastAsia="pl-PL"/>
              </w:rPr>
              <w:t>, ref. 141717</w:t>
            </w:r>
            <w:r w:rsidRPr="00A70E6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Pr="00326BAD" w:rsidRDefault="00A70E6F" w:rsidP="00AA6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5869D0"/>
    <w:rsid w:val="00874E41"/>
    <w:rsid w:val="008873DB"/>
    <w:rsid w:val="00A70E6F"/>
    <w:rsid w:val="00AA6ED7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E8CDB6-F7A4-488C-A81E-70F33A4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2018-07-13T09:40:00Z</cp:lastPrinted>
  <dcterms:created xsi:type="dcterms:W3CDTF">2017-03-27T06:15:00Z</dcterms:created>
  <dcterms:modified xsi:type="dcterms:W3CDTF">2018-12-06T09:02:00Z</dcterms:modified>
</cp:coreProperties>
</file>